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Pr="001E4F0D" w:rsidRDefault="00F203D1" w:rsidP="00F203D1">
      <w:pPr>
        <w:pStyle w:val="Otsikko"/>
        <w:rPr>
          <w:lang w:val="fi-FI"/>
        </w:rPr>
      </w:pPr>
      <w:r w:rsidRPr="001E4F0D">
        <w:rPr>
          <w:lang w:val="fi-FI"/>
        </w:rPr>
        <w:t xml:space="preserve">Kreikkalainen maalaustaide </w:t>
      </w:r>
    </w:p>
    <w:p w:rsidR="00F203D1" w:rsidRDefault="001E4F0D" w:rsidP="00F203D1">
      <w:pPr>
        <w:rPr>
          <w:rFonts w:ascii="Comic Sans MS" w:hAnsi="Comic Sans MS"/>
          <w:sz w:val="28"/>
          <w:lang w:val="fi-FI"/>
        </w:rPr>
      </w:pPr>
      <w:r w:rsidRPr="001E4F0D">
        <w:rPr>
          <w:rFonts w:ascii="Comic Sans MS" w:hAnsi="Comic Sans MS"/>
          <w:sz w:val="28"/>
          <w:lang w:val="fi-FI"/>
        </w:rPr>
        <w:t>Antiikin kirjailijat kertovat kuuluisista taulumaalareista, mutta valitettavasti yhtään heidän alkuperäisistä töistään ei ole säilynyt.</w:t>
      </w:r>
      <w:r>
        <w:rPr>
          <w:rFonts w:ascii="Comic Sans MS" w:hAnsi="Comic Sans MS"/>
          <w:sz w:val="28"/>
          <w:lang w:val="fi-FI"/>
        </w:rPr>
        <w:t xml:space="preserve"> Suuri osa heidän tuotannostaan koostui myyttisistä tapahtumista; roomalaiset sisätilojen koristelijat maalasivat </w:t>
      </w:r>
      <w:r w:rsidR="001E0EEF">
        <w:rPr>
          <w:rFonts w:ascii="Comic Sans MS" w:hAnsi="Comic Sans MS"/>
          <w:sz w:val="28"/>
          <w:lang w:val="fi-FI"/>
        </w:rPr>
        <w:t>usein kopioita heidän töistään ja säilyneet esimerkit antavat meille jonkinlaisen kuvan heidän alkuperäisestä taidostaan ja tyylistään. Myöhäisklassiselle kaudelle tultaessa</w:t>
      </w:r>
      <w:r w:rsidR="00C51CCF">
        <w:rPr>
          <w:rFonts w:ascii="Comic Sans MS" w:hAnsi="Comic Sans MS"/>
          <w:sz w:val="28"/>
          <w:lang w:val="fi-FI"/>
        </w:rPr>
        <w:t xml:space="preserve"> maalarit olivat vapautuneet egyptiläisen maalaustyylin latteista kuvista ja käyttivät nyt tehokeinoina erilaisia värisävyjä sekä valoa ja varjoa saadakseen aikaan todellisia</w:t>
      </w:r>
      <w:r w:rsidR="00BB7FF4">
        <w:rPr>
          <w:rFonts w:ascii="Comic Sans MS" w:hAnsi="Comic Sans MS"/>
          <w:sz w:val="28"/>
          <w:lang w:val="fi-FI"/>
        </w:rPr>
        <w:t xml:space="preserve">, kolmiulotteisia hahmoja; italialaiset renessanssimaalarit löysivät uudelleen tämän </w:t>
      </w:r>
      <w:proofErr w:type="spellStart"/>
      <w:r w:rsidR="00BB7FF4">
        <w:rPr>
          <w:rFonts w:ascii="Comic Sans MS" w:hAnsi="Comic Sans MS"/>
          <w:sz w:val="28"/>
          <w:lang w:val="fi-FI"/>
        </w:rPr>
        <w:t>chiaroscuro-tekniikan</w:t>
      </w:r>
      <w:proofErr w:type="spellEnd"/>
      <w:r w:rsidR="00BB7FF4">
        <w:rPr>
          <w:rFonts w:ascii="Comic Sans MS" w:hAnsi="Comic Sans MS"/>
          <w:sz w:val="28"/>
          <w:lang w:val="fi-FI"/>
        </w:rPr>
        <w:t xml:space="preserve">. </w:t>
      </w:r>
    </w:p>
    <w:p w:rsidR="00BB7FF4" w:rsidRDefault="00BB7FF4" w:rsidP="00F203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1" name="Kuva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F4" w:rsidRDefault="00BB7FF4" w:rsidP="00F203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Arkaaisella </w:t>
      </w:r>
      <w:r w:rsidR="00053749">
        <w:rPr>
          <w:rFonts w:ascii="Comic Sans MS" w:hAnsi="Comic Sans MS"/>
          <w:sz w:val="28"/>
          <w:lang w:val="fi-FI"/>
        </w:rPr>
        <w:t>kaudelta lähtien kreikkalaisten symposioneissaan, juomingeissaan käyttämät saviastiat maalattiin myyttisin aihein. Päätyylejä oli kaksi; ”mustakuvioisessa” tyylissä kuvat esittivät mustia siluetteja, joihin oli kaiverrettu vaatetuksen ja anatomian yksityiskohdat; ”punakuvioisessa” tyylissä hahmot jätettiin hapettumaan saven punaisiksi ja yksityiskohdat maalattiin siveltimellä. Käytetty musta ”pigmentti” oli puhdistettua ruukkusavea. Savi li</w:t>
      </w:r>
      <w:r w:rsidR="00844A2D">
        <w:rPr>
          <w:rFonts w:ascii="Comic Sans MS" w:hAnsi="Comic Sans MS"/>
          <w:sz w:val="28"/>
          <w:lang w:val="fi-FI"/>
        </w:rPr>
        <w:t>u</w:t>
      </w:r>
      <w:r w:rsidR="00053749">
        <w:rPr>
          <w:rFonts w:ascii="Comic Sans MS" w:hAnsi="Comic Sans MS"/>
          <w:sz w:val="28"/>
          <w:lang w:val="fi-FI"/>
        </w:rPr>
        <w:t xml:space="preserve">otettiin </w:t>
      </w:r>
      <w:r w:rsidR="00844A2D">
        <w:rPr>
          <w:rFonts w:ascii="Comic Sans MS" w:hAnsi="Comic Sans MS"/>
          <w:sz w:val="28"/>
          <w:lang w:val="fi-FI"/>
        </w:rPr>
        <w:t>veteen, johon se sitten jätettiin muutamaksi päiväksi; hienot metalliainekset jäivät vesilietteeseen</w:t>
      </w:r>
      <w:r w:rsidR="00611E7F">
        <w:rPr>
          <w:rFonts w:ascii="Comic Sans MS" w:hAnsi="Comic Sans MS"/>
          <w:sz w:val="28"/>
          <w:lang w:val="fi-FI"/>
        </w:rPr>
        <w:t xml:space="preserve"> ja massa valmistettiin haihduttamalla vesi; tätä runsaasti rautaa sisältävää massaa käytettiin ”maalina”. Poltettaessa savessa oleva rauta hapettui ja muuttui </w:t>
      </w:r>
      <w:r w:rsidR="00611E7F">
        <w:rPr>
          <w:rFonts w:ascii="Comic Sans MS" w:hAnsi="Comic Sans MS"/>
          <w:sz w:val="28"/>
          <w:lang w:val="fi-FI"/>
        </w:rPr>
        <w:lastRenderedPageBreak/>
        <w:t>punaiseksi rautaoksidiksi</w:t>
      </w:r>
      <w:r w:rsidR="00D45D39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611E7F">
        <w:rPr>
          <w:rFonts w:ascii="Comic Sans MS" w:hAnsi="Comic Sans MS"/>
          <w:sz w:val="28"/>
          <w:lang w:val="fi-FI"/>
        </w:rPr>
        <w:t xml:space="preserve">; sitten savenvalaja </w:t>
      </w:r>
      <w:r w:rsidR="00D45D39">
        <w:rPr>
          <w:rFonts w:ascii="Comic Sans MS" w:hAnsi="Comic Sans MS"/>
          <w:sz w:val="28"/>
          <w:lang w:val="fi-FI"/>
        </w:rPr>
        <w:t xml:space="preserve">katkaisi ilman syötön ja syntynyt hiilimonoksidi muutti rautaoksidin mustaksi rautaoksidiksi. Viimeisessä vaiheessa polttouuniin päästettiin taas happea ja tavallinen savi muuttui taas </w:t>
      </w:r>
      <w:proofErr w:type="gramStart"/>
      <w:r w:rsidR="00D45D39">
        <w:rPr>
          <w:rFonts w:ascii="Comic Sans MS" w:hAnsi="Comic Sans MS"/>
          <w:sz w:val="28"/>
          <w:lang w:val="fi-FI"/>
        </w:rPr>
        <w:t>punaiseksi  rautaoksidiksi</w:t>
      </w:r>
      <w:proofErr w:type="gramEnd"/>
      <w:r w:rsidR="00D45D39">
        <w:rPr>
          <w:rFonts w:ascii="Comic Sans MS" w:hAnsi="Comic Sans MS"/>
          <w:sz w:val="28"/>
          <w:lang w:val="fi-FI"/>
        </w:rPr>
        <w:t xml:space="preserve">, kun taas hyvin rautapitoinen ”maali” jäi mustaksi. </w:t>
      </w:r>
    </w:p>
    <w:p w:rsidR="00A61242" w:rsidRDefault="00A61242" w:rsidP="00F203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2" name="Kuva 2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242" w:rsidRDefault="00A61242" w:rsidP="00F203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Mustakuvioisia saviastioita alkoi ilmestyä arkaaisella kaudella ja niitä tehtiin aina klassiselle kaudelle saakka; siluettihahmot ovat hyvin vaikuttavannäköisiä punaista savitaustaa vasten, mutta ne ovat latteita ja epäluonnollisia – jalat ja päät on kuvattu </w:t>
      </w:r>
      <w:r w:rsidR="00D06AF2">
        <w:rPr>
          <w:rFonts w:ascii="Comic Sans MS" w:hAnsi="Comic Sans MS"/>
          <w:sz w:val="28"/>
          <w:lang w:val="fi-FI"/>
        </w:rPr>
        <w:t>sivusta ja silmät ja vartalot edestä. Punakuvioiset saviastiat ilmestyivät myöhäisarkaaisella kaudella (noin 530 eKr.); tämä tekniikka sallii luonnollisemman esitystavan, jossa vaaleat hahmot piirtyvät tummaa taustaa vasten; vaatteet ja vartalon linjat maalataan nyt sujuvammin sivel</w:t>
      </w:r>
      <w:r w:rsidR="0099207D">
        <w:rPr>
          <w:rFonts w:ascii="Comic Sans MS" w:hAnsi="Comic Sans MS"/>
          <w:sz w:val="28"/>
          <w:lang w:val="fi-FI"/>
        </w:rPr>
        <w:t>t</w:t>
      </w:r>
      <w:r w:rsidR="00D06AF2">
        <w:rPr>
          <w:rFonts w:ascii="Comic Sans MS" w:hAnsi="Comic Sans MS"/>
          <w:sz w:val="28"/>
          <w:lang w:val="fi-FI"/>
        </w:rPr>
        <w:t>imen</w:t>
      </w:r>
      <w:r w:rsidR="0099207D">
        <w:rPr>
          <w:rFonts w:ascii="Comic Sans MS" w:hAnsi="Comic Sans MS"/>
          <w:sz w:val="28"/>
          <w:lang w:val="fi-FI"/>
        </w:rPr>
        <w:t xml:space="preserve">vedoin ja tämä mahdollistaa maalarien saada aikaan selvästikin </w:t>
      </w:r>
      <w:proofErr w:type="gramStart"/>
      <w:r w:rsidR="0099207D">
        <w:rPr>
          <w:rFonts w:ascii="Comic Sans MS" w:hAnsi="Comic Sans MS"/>
          <w:sz w:val="28"/>
          <w:lang w:val="fi-FI"/>
        </w:rPr>
        <w:t>kolmiulotteisia  hahmoja</w:t>
      </w:r>
      <w:proofErr w:type="gramEnd"/>
      <w:r w:rsidR="0099207D">
        <w:rPr>
          <w:rFonts w:ascii="Comic Sans MS" w:hAnsi="Comic Sans MS"/>
          <w:sz w:val="28"/>
          <w:lang w:val="fi-FI"/>
        </w:rPr>
        <w:t xml:space="preserve">. Ensimmäisen kerran taiteiden historiassa vartalossa näkyy kolme neljännestä ja silmät kuvattiin profiilikuvina. Arkaaisen ja klassisen kauden maalarit luottivat </w:t>
      </w:r>
      <w:r w:rsidR="00BC24B3">
        <w:rPr>
          <w:rFonts w:ascii="Comic Sans MS" w:hAnsi="Comic Sans MS"/>
          <w:sz w:val="28"/>
          <w:lang w:val="fi-FI"/>
        </w:rPr>
        <w:t xml:space="preserve">pikemminkin yksinkertaisiin hahmoihin ja katselijan myyttien-tuntemukseen kuin tunteiden avoimeen ilmaisuun, mikä oli tyypillistä hellenistiselle taiteelle. </w:t>
      </w:r>
    </w:p>
    <w:p w:rsidR="00BC24B3" w:rsidRDefault="00BC24B3" w:rsidP="00F203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3" name="Kuva 3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4B3" w:rsidRDefault="00BC24B3" w:rsidP="00F203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Ei ole yllättävää, että suosituimmat aiheet koskettelivat Dionysosta. Muut myytit tulivat muottiin ja hävisivät;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 w:rsidR="003F1010">
        <w:rPr>
          <w:rFonts w:ascii="Comic Sans MS" w:hAnsi="Comic Sans MS"/>
          <w:sz w:val="28"/>
          <w:lang w:val="fi-FI"/>
        </w:rPr>
        <w:t xml:space="preserve"> oli suosiossa </w:t>
      </w:r>
      <w:r w:rsidR="003F1010">
        <w:rPr>
          <w:rFonts w:ascii="Comic Sans MS" w:hAnsi="Comic Sans MS"/>
          <w:sz w:val="28"/>
          <w:lang w:val="fi-FI"/>
        </w:rPr>
        <w:lastRenderedPageBreak/>
        <w:t xml:space="preserve">tyrannien aikana arkaaisella kaudella, kun taas </w:t>
      </w:r>
      <w:proofErr w:type="spellStart"/>
      <w:r w:rsidR="003F1010">
        <w:rPr>
          <w:rFonts w:ascii="Comic Sans MS" w:hAnsi="Comic Sans MS"/>
          <w:sz w:val="28"/>
          <w:lang w:val="fi-FI"/>
        </w:rPr>
        <w:t>Theseuksen</w:t>
      </w:r>
      <w:proofErr w:type="spellEnd"/>
      <w:r w:rsidR="003F1010">
        <w:rPr>
          <w:rFonts w:ascii="Comic Sans MS" w:hAnsi="Comic Sans MS"/>
          <w:sz w:val="28"/>
          <w:lang w:val="fi-FI"/>
        </w:rPr>
        <w:t xml:space="preserve"> esittäminen oli yleistä demokraattisella klassisella kaudella. </w:t>
      </w:r>
      <w:proofErr w:type="spellStart"/>
      <w:r w:rsidR="003F1010">
        <w:rPr>
          <w:rFonts w:ascii="Comic Sans MS" w:hAnsi="Comic Sans MS"/>
          <w:sz w:val="28"/>
          <w:lang w:val="fi-FI"/>
        </w:rPr>
        <w:t>Theseusta</w:t>
      </w:r>
      <w:proofErr w:type="spellEnd"/>
      <w:r w:rsidR="003F1010">
        <w:rPr>
          <w:rFonts w:ascii="Comic Sans MS" w:hAnsi="Comic Sans MS"/>
          <w:sz w:val="28"/>
          <w:lang w:val="fi-FI"/>
        </w:rPr>
        <w:t xml:space="preserve">, joka oli pelastanut ateenalaiset nuoret </w:t>
      </w:r>
      <w:proofErr w:type="spellStart"/>
      <w:r w:rsidR="003F1010">
        <w:rPr>
          <w:rFonts w:ascii="Comic Sans MS" w:hAnsi="Comic Sans MS"/>
          <w:sz w:val="28"/>
          <w:lang w:val="fi-FI"/>
        </w:rPr>
        <w:t>Minotauruksen</w:t>
      </w:r>
      <w:proofErr w:type="spellEnd"/>
      <w:r w:rsidR="003F1010">
        <w:rPr>
          <w:rFonts w:ascii="Comic Sans MS" w:hAnsi="Comic Sans MS"/>
          <w:sz w:val="28"/>
          <w:lang w:val="fi-FI"/>
        </w:rPr>
        <w:t xml:space="preserve"> kidasta, </w:t>
      </w:r>
      <w:proofErr w:type="spellStart"/>
      <w:r w:rsidR="003F1010">
        <w:rPr>
          <w:rFonts w:ascii="Comic Sans MS" w:hAnsi="Comic Sans MS"/>
          <w:sz w:val="28"/>
          <w:lang w:val="fi-FI"/>
        </w:rPr>
        <w:t>pidettiindemokraattisena</w:t>
      </w:r>
      <w:proofErr w:type="spellEnd"/>
      <w:r w:rsidR="003F1010">
        <w:rPr>
          <w:rFonts w:ascii="Comic Sans MS" w:hAnsi="Comic Sans MS"/>
          <w:sz w:val="28"/>
          <w:lang w:val="fi-FI"/>
        </w:rPr>
        <w:t xml:space="preserve"> sankarina; </w:t>
      </w:r>
      <w:proofErr w:type="spellStart"/>
      <w:r w:rsidR="003F1010">
        <w:rPr>
          <w:rFonts w:ascii="Comic Sans MS" w:hAnsi="Comic Sans MS"/>
          <w:sz w:val="28"/>
          <w:lang w:val="fi-FI"/>
        </w:rPr>
        <w:t>Herakles</w:t>
      </w:r>
      <w:proofErr w:type="spellEnd"/>
      <w:r w:rsidR="003F1010">
        <w:rPr>
          <w:rFonts w:ascii="Comic Sans MS" w:hAnsi="Comic Sans MS"/>
          <w:sz w:val="28"/>
          <w:lang w:val="fi-FI"/>
        </w:rPr>
        <w:t xml:space="preserve">, joka oli </w:t>
      </w:r>
      <w:r w:rsidR="00263313">
        <w:rPr>
          <w:rFonts w:ascii="Comic Sans MS" w:hAnsi="Comic Sans MS"/>
          <w:sz w:val="28"/>
          <w:lang w:val="fi-FI"/>
        </w:rPr>
        <w:t xml:space="preserve">kohonnut kanssaveljiensä yläpuolelle ja tullut jumalaksi, liitettiin itsevaltaisiin pyrkimyksiin. Näin ollen on selvä, etteivät myytit olleet pelkästään koristeita, kuten ei kirjallisuudessakaan, vaan heijastivat myös poliittisia ja yhteiskunnallisia muutoksia. </w:t>
      </w:r>
    </w:p>
    <w:p w:rsidR="0031214A" w:rsidRDefault="00F55EC9" w:rsidP="00F203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4" name="Kuva 4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C9" w:rsidRDefault="00F55EC9" w:rsidP="00F203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Italian renessanssintaiteilijat herättivät uudelleen henkiin klassiset myytit, mutta useimmissa tapauksissa heidän tietonsa niistä perustuivat ainoastaan kirjallisiin kuvauksiin antiikin kadonneista mestariluomuksista. Niinpä he ”jäljensivät” maalaukset </w:t>
      </w:r>
      <w:proofErr w:type="gramStart"/>
      <w:r>
        <w:rPr>
          <w:rFonts w:ascii="Comic Sans MS" w:hAnsi="Comic Sans MS"/>
          <w:sz w:val="28"/>
          <w:lang w:val="fi-FI"/>
        </w:rPr>
        <w:t>oman  mielikuvituksensa</w:t>
      </w:r>
      <w:proofErr w:type="gramEnd"/>
      <w:r>
        <w:rPr>
          <w:rFonts w:ascii="Comic Sans MS" w:hAnsi="Comic Sans MS"/>
          <w:sz w:val="28"/>
          <w:lang w:val="fi-FI"/>
        </w:rPr>
        <w:t xml:space="preserve"> avulla ja useinkin pukivat myyttiset hahmot oman aikansa </w:t>
      </w:r>
      <w:r w:rsidR="00E7251C">
        <w:rPr>
          <w:rFonts w:ascii="Comic Sans MS" w:hAnsi="Comic Sans MS"/>
          <w:sz w:val="28"/>
          <w:lang w:val="fi-FI"/>
        </w:rPr>
        <w:t xml:space="preserve">vaatteisiin ja sijoittivat heidät italialaiseen maisemaan. Firenzeläinen taidemaalari Botticelli teki useita mytologisiin aiheisiin perustuvaa maalausta, kuten maalauksen jossa Afrodite (Venus) valloittaa </w:t>
      </w:r>
      <w:proofErr w:type="spellStart"/>
      <w:r w:rsidR="00E7251C">
        <w:rPr>
          <w:rFonts w:ascii="Comic Sans MS" w:hAnsi="Comic Sans MS"/>
          <w:sz w:val="28"/>
          <w:lang w:val="fi-FI"/>
        </w:rPr>
        <w:t>Areksen</w:t>
      </w:r>
      <w:proofErr w:type="spellEnd"/>
      <w:r w:rsidR="00E7251C">
        <w:rPr>
          <w:rFonts w:ascii="Comic Sans MS" w:hAnsi="Comic Sans MS"/>
          <w:sz w:val="28"/>
          <w:lang w:val="fi-FI"/>
        </w:rPr>
        <w:t xml:space="preserve"> (Marsin) </w:t>
      </w:r>
      <w:proofErr w:type="spellStart"/>
      <w:r w:rsidR="00E7251C">
        <w:rPr>
          <w:rFonts w:ascii="Comic Sans MS" w:hAnsi="Comic Sans MS"/>
          <w:sz w:val="28"/>
          <w:lang w:val="fi-FI"/>
        </w:rPr>
        <w:t>eroo</w:t>
      </w:r>
      <w:r w:rsidR="00027061">
        <w:rPr>
          <w:rFonts w:ascii="Comic Sans MS" w:hAnsi="Comic Sans MS"/>
          <w:sz w:val="28"/>
          <w:lang w:val="fi-FI"/>
        </w:rPr>
        <w:t>ttien</w:t>
      </w:r>
      <w:proofErr w:type="spellEnd"/>
      <w:r w:rsidR="00027061">
        <w:rPr>
          <w:rFonts w:ascii="Comic Sans MS" w:hAnsi="Comic Sans MS"/>
          <w:sz w:val="28"/>
          <w:lang w:val="fi-FI"/>
        </w:rPr>
        <w:t xml:space="preserve"> leikkiessä </w:t>
      </w:r>
      <w:proofErr w:type="spellStart"/>
      <w:r w:rsidR="00027061">
        <w:rPr>
          <w:rFonts w:ascii="Comic Sans MS" w:hAnsi="Comic Sans MS"/>
          <w:sz w:val="28"/>
          <w:lang w:val="fi-FI"/>
        </w:rPr>
        <w:t>Areksen</w:t>
      </w:r>
      <w:proofErr w:type="spellEnd"/>
      <w:r w:rsidR="00027061">
        <w:rPr>
          <w:rFonts w:ascii="Comic Sans MS" w:hAnsi="Comic Sans MS"/>
          <w:sz w:val="28"/>
          <w:lang w:val="fi-FI"/>
        </w:rPr>
        <w:t xml:space="preserve"> aseilla. Henkilöt on sijoitettu italialaiseen maisemaan ja ”Venuksella” on yllään aikakauden mukaiset vaatteet. </w:t>
      </w:r>
      <w:proofErr w:type="spellStart"/>
      <w:r w:rsidR="00027061">
        <w:rPr>
          <w:rFonts w:ascii="Comic Sans MS" w:hAnsi="Comic Sans MS"/>
          <w:sz w:val="28"/>
          <w:lang w:val="fi-FI"/>
        </w:rPr>
        <w:t>Renesanssitaiteilijat</w:t>
      </w:r>
      <w:proofErr w:type="spellEnd"/>
      <w:r w:rsidR="00027061">
        <w:rPr>
          <w:rFonts w:ascii="Comic Sans MS" w:hAnsi="Comic Sans MS"/>
          <w:sz w:val="28"/>
          <w:lang w:val="fi-FI"/>
        </w:rPr>
        <w:t xml:space="preserve"> ja heidän suojelijansa olivat hyvin valikoivia mytologian tulkinnoissaan ja liittivät usein monia merkityksiä samaan kuvaan. Niinpä Venus ja Mars voidaan </w:t>
      </w:r>
      <w:r w:rsidR="00D6103A">
        <w:rPr>
          <w:rFonts w:ascii="Comic Sans MS" w:hAnsi="Comic Sans MS"/>
          <w:sz w:val="28"/>
          <w:lang w:val="fi-FI"/>
        </w:rPr>
        <w:t xml:space="preserve">kenties nähdä myös kuvauksena Aleksanteri Suuren ja eksoottisen prinsessa </w:t>
      </w:r>
      <w:proofErr w:type="spellStart"/>
      <w:r w:rsidR="00D6103A">
        <w:rPr>
          <w:rFonts w:ascii="Comic Sans MS" w:hAnsi="Comic Sans MS"/>
          <w:sz w:val="28"/>
          <w:lang w:val="fi-FI"/>
        </w:rPr>
        <w:t>Roksanen</w:t>
      </w:r>
      <w:proofErr w:type="spellEnd"/>
      <w:r w:rsidR="00D6103A">
        <w:rPr>
          <w:rFonts w:ascii="Comic Sans MS" w:hAnsi="Comic Sans MS"/>
          <w:sz w:val="28"/>
          <w:lang w:val="fi-FI"/>
        </w:rPr>
        <w:t xml:space="preserve"> avioliitosta – antiikin kirjailija </w:t>
      </w:r>
      <w:proofErr w:type="spellStart"/>
      <w:r w:rsidR="00D6103A">
        <w:rPr>
          <w:rFonts w:ascii="Comic Sans MS" w:hAnsi="Comic Sans MS"/>
          <w:sz w:val="28"/>
          <w:lang w:val="fi-FI"/>
        </w:rPr>
        <w:t>Lukianos</w:t>
      </w:r>
      <w:proofErr w:type="spellEnd"/>
      <w:r w:rsidR="00D6103A">
        <w:rPr>
          <w:rFonts w:ascii="Comic Sans MS" w:hAnsi="Comic Sans MS"/>
          <w:sz w:val="28"/>
          <w:lang w:val="fi-FI"/>
        </w:rPr>
        <w:t xml:space="preserve"> kuvaa </w:t>
      </w:r>
      <w:proofErr w:type="spellStart"/>
      <w:r w:rsidR="00D6103A">
        <w:rPr>
          <w:rFonts w:ascii="Comic Sans MS" w:hAnsi="Comic Sans MS"/>
          <w:sz w:val="28"/>
          <w:lang w:val="fi-FI"/>
        </w:rPr>
        <w:t>Apelleksen</w:t>
      </w:r>
      <w:proofErr w:type="spellEnd"/>
      <w:r w:rsidR="00D6103A">
        <w:rPr>
          <w:rFonts w:ascii="Comic Sans MS" w:hAnsi="Comic Sans MS"/>
          <w:sz w:val="28"/>
          <w:lang w:val="fi-FI"/>
        </w:rPr>
        <w:t xml:space="preserve"> kadonnutta tämänaiheista maalausta ja viittaa ”</w:t>
      </w:r>
      <w:proofErr w:type="spellStart"/>
      <w:r w:rsidR="00D6103A">
        <w:rPr>
          <w:rFonts w:ascii="Comic Sans MS" w:hAnsi="Comic Sans MS"/>
          <w:sz w:val="28"/>
          <w:lang w:val="fi-FI"/>
        </w:rPr>
        <w:t>erootteihin</w:t>
      </w:r>
      <w:proofErr w:type="spellEnd"/>
      <w:r w:rsidR="00D6103A">
        <w:rPr>
          <w:rFonts w:ascii="Comic Sans MS" w:hAnsi="Comic Sans MS"/>
          <w:sz w:val="28"/>
          <w:lang w:val="fi-FI"/>
        </w:rPr>
        <w:t xml:space="preserve">”, jotka leikkivät jumalallisen hallitsijan aseilla. </w:t>
      </w:r>
      <w:r w:rsidR="00D73F6A">
        <w:rPr>
          <w:rFonts w:ascii="Comic Sans MS" w:hAnsi="Comic Sans MS"/>
          <w:sz w:val="28"/>
          <w:lang w:val="fi-FI"/>
        </w:rPr>
        <w:t xml:space="preserve">Botticellin </w:t>
      </w:r>
      <w:proofErr w:type="spellStart"/>
      <w:r w:rsidR="00D73F6A">
        <w:rPr>
          <w:rFonts w:ascii="Comic Sans MS" w:hAnsi="Comic Sans MS"/>
          <w:sz w:val="28"/>
          <w:lang w:val="fi-FI"/>
        </w:rPr>
        <w:t>erootit</w:t>
      </w:r>
      <w:proofErr w:type="spellEnd"/>
      <w:r w:rsidR="00D73F6A">
        <w:rPr>
          <w:rFonts w:ascii="Comic Sans MS" w:hAnsi="Comic Sans MS"/>
          <w:sz w:val="28"/>
          <w:lang w:val="fi-FI"/>
        </w:rPr>
        <w:t xml:space="preserve"> on </w:t>
      </w:r>
      <w:r w:rsidR="00D73F6A">
        <w:rPr>
          <w:rFonts w:ascii="Comic Sans MS" w:hAnsi="Comic Sans MS"/>
          <w:sz w:val="28"/>
          <w:lang w:val="fi-FI"/>
        </w:rPr>
        <w:lastRenderedPageBreak/>
        <w:t xml:space="preserve">enemmänkin kuin pieniä sarvipäisiä piruja, mikä </w:t>
      </w:r>
      <w:proofErr w:type="gramStart"/>
      <w:r w:rsidR="00D73F6A">
        <w:rPr>
          <w:rFonts w:ascii="Comic Sans MS" w:hAnsi="Comic Sans MS"/>
          <w:sz w:val="28"/>
          <w:lang w:val="fi-FI"/>
        </w:rPr>
        <w:t>kenties  viittaa</w:t>
      </w:r>
      <w:proofErr w:type="gramEnd"/>
      <w:r w:rsidR="00D73F6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73F6A">
        <w:rPr>
          <w:rFonts w:ascii="Comic Sans MS" w:hAnsi="Comic Sans MS"/>
          <w:sz w:val="28"/>
          <w:lang w:val="fi-FI"/>
        </w:rPr>
        <w:t>kristitympään</w:t>
      </w:r>
      <w:proofErr w:type="spellEnd"/>
      <w:r w:rsidR="00D73F6A">
        <w:rPr>
          <w:rFonts w:ascii="Comic Sans MS" w:hAnsi="Comic Sans MS"/>
          <w:sz w:val="28"/>
          <w:lang w:val="fi-FI"/>
        </w:rPr>
        <w:t xml:space="preserve"> näkemykseen naisen suorittamista miehen viettelystä. Ei ole mitään todisteita siitä, että Botticelli olisi itse antanut maalaukselleen nimeksi </w:t>
      </w:r>
      <w:r w:rsidR="00334DA5" w:rsidRPr="00334DA5">
        <w:rPr>
          <w:rFonts w:ascii="Comic Sans MS" w:hAnsi="Comic Sans MS"/>
          <w:i/>
          <w:sz w:val="28"/>
          <w:lang w:val="fi-FI"/>
        </w:rPr>
        <w:t>Venus ja Mars</w:t>
      </w:r>
      <w:r w:rsidR="004B78C7">
        <w:rPr>
          <w:rStyle w:val="Alaviitteenviite"/>
          <w:rFonts w:ascii="Comic Sans MS" w:hAnsi="Comic Sans MS"/>
          <w:i/>
          <w:sz w:val="28"/>
          <w:lang w:val="fi-FI"/>
        </w:rPr>
        <w:footnoteReference w:id="2"/>
      </w:r>
      <w:r w:rsidR="00334DA5">
        <w:rPr>
          <w:rFonts w:ascii="Comic Sans MS" w:hAnsi="Comic Sans MS"/>
          <w:sz w:val="28"/>
          <w:lang w:val="fi-FI"/>
        </w:rPr>
        <w:t xml:space="preserve">, ja niinpä kumpi tahansa näistä tulkinnoista voi olla oikea. </w:t>
      </w:r>
    </w:p>
    <w:p w:rsidR="00334DA5" w:rsidRPr="001E4F0D" w:rsidRDefault="00334DA5" w:rsidP="00F203D1">
      <w:pPr>
        <w:rPr>
          <w:rFonts w:ascii="Comic Sans MS" w:hAnsi="Comic Sans MS"/>
          <w:sz w:val="28"/>
          <w:lang w:val="fi-FI"/>
        </w:rPr>
      </w:pPr>
    </w:p>
    <w:sectPr w:rsidR="00334DA5" w:rsidRPr="001E4F0D" w:rsidSect="00720E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D1" w:rsidRDefault="00F203D1" w:rsidP="00F203D1">
      <w:pPr>
        <w:spacing w:after="0" w:line="240" w:lineRule="auto"/>
      </w:pPr>
      <w:r>
        <w:separator/>
      </w:r>
    </w:p>
  </w:endnote>
  <w:endnote w:type="continuationSeparator" w:id="0">
    <w:p w:rsidR="00F203D1" w:rsidRDefault="00F203D1" w:rsidP="00F2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67990"/>
      <w:docPartObj>
        <w:docPartGallery w:val="Page Numbers (Bottom of Page)"/>
        <w:docPartUnique/>
      </w:docPartObj>
    </w:sdtPr>
    <w:sdtContent>
      <w:p w:rsidR="00F203D1" w:rsidRDefault="00F203D1">
        <w:pPr>
          <w:pStyle w:val="Alatunniste"/>
        </w:pPr>
        <w:r w:rsidRPr="00EF14CA">
          <w:rPr>
            <w:rFonts w:asciiTheme="majorHAnsi" w:hAnsiTheme="majorHAnsi"/>
            <w:noProof/>
            <w:sz w:val="28"/>
            <w:szCs w:val="28"/>
            <w:lang w:val="fi-FI"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25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;v-text-anchor:top" fillcolor="white [3212]" strokecolor="#a5a5a5 [2092]">
              <v:textbox>
                <w:txbxContent>
                  <w:p w:rsidR="00F203D1" w:rsidRDefault="00F203D1">
                    <w:pPr>
                      <w:jc w:val="center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4B78C7" w:rsidRPr="004B78C7">
                      <w:rPr>
                        <w:noProof/>
                        <w:color w:val="7F7F7F" w:themeColor="background1" w:themeShade="7F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D1" w:rsidRDefault="00F203D1" w:rsidP="00F203D1">
      <w:pPr>
        <w:spacing w:after="0" w:line="240" w:lineRule="auto"/>
      </w:pPr>
      <w:r>
        <w:separator/>
      </w:r>
    </w:p>
  </w:footnote>
  <w:footnote w:type="continuationSeparator" w:id="0">
    <w:p w:rsidR="00F203D1" w:rsidRDefault="00F203D1" w:rsidP="00F203D1">
      <w:pPr>
        <w:spacing w:after="0" w:line="240" w:lineRule="auto"/>
      </w:pPr>
      <w:r>
        <w:continuationSeparator/>
      </w:r>
    </w:p>
  </w:footnote>
  <w:footnote w:id="1">
    <w:p w:rsidR="00D45D39" w:rsidRDefault="00D45D39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https://fi.wikipedia.org/wiki/Rautaoksidi</w:t>
        </w:r>
      </w:hyperlink>
    </w:p>
  </w:footnote>
  <w:footnote w:id="2">
    <w:p w:rsidR="004B78C7" w:rsidRDefault="004B78C7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https://fi.wikipedia.org/wiki/Venus_ja_Mars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203D1"/>
    <w:rsid w:val="00027061"/>
    <w:rsid w:val="00053749"/>
    <w:rsid w:val="00102522"/>
    <w:rsid w:val="001E0EEF"/>
    <w:rsid w:val="001E4F0D"/>
    <w:rsid w:val="00263313"/>
    <w:rsid w:val="00266BAC"/>
    <w:rsid w:val="0031214A"/>
    <w:rsid w:val="00334DA5"/>
    <w:rsid w:val="003F1010"/>
    <w:rsid w:val="004B78C7"/>
    <w:rsid w:val="00611E7F"/>
    <w:rsid w:val="006E2072"/>
    <w:rsid w:val="00720E7E"/>
    <w:rsid w:val="00844A2D"/>
    <w:rsid w:val="0098581C"/>
    <w:rsid w:val="0099207D"/>
    <w:rsid w:val="00A61242"/>
    <w:rsid w:val="00BB7FF4"/>
    <w:rsid w:val="00BC24B3"/>
    <w:rsid w:val="00C51CCF"/>
    <w:rsid w:val="00D06AF2"/>
    <w:rsid w:val="00D45D39"/>
    <w:rsid w:val="00D6103A"/>
    <w:rsid w:val="00D73F6A"/>
    <w:rsid w:val="00E7251C"/>
    <w:rsid w:val="00EC73B7"/>
    <w:rsid w:val="00F203D1"/>
    <w:rsid w:val="00F5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F2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203D1"/>
  </w:style>
  <w:style w:type="paragraph" w:styleId="Alatunniste">
    <w:name w:val="footer"/>
    <w:basedOn w:val="Normaali"/>
    <w:link w:val="AlatunnisteChar"/>
    <w:uiPriority w:val="99"/>
    <w:semiHidden/>
    <w:unhideWhenUsed/>
    <w:rsid w:val="00F2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203D1"/>
  </w:style>
  <w:style w:type="paragraph" w:styleId="Otsikko">
    <w:name w:val="Title"/>
    <w:basedOn w:val="Normaali"/>
    <w:next w:val="Normaali"/>
    <w:link w:val="OtsikkoChar"/>
    <w:uiPriority w:val="10"/>
    <w:qFormat/>
    <w:rsid w:val="00F20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20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7FF4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45D3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45D3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D45D39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D45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i.wikipedia.org/wiki/Venus_ja_Mars" TargetMode="External"/><Relationship Id="rId1" Type="http://schemas.openxmlformats.org/officeDocument/2006/relationships/hyperlink" Target="https://fi.wikipedia.org/wiki/Rautaoksid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951DC-511E-4BAA-8CE3-F29F84F6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2020-03-24T03:09:00Z</dcterms:created>
  <dcterms:modified xsi:type="dcterms:W3CDTF">2020-03-24T03:09:00Z</dcterms:modified>
</cp:coreProperties>
</file>