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226C69" w:rsidP="00226C69">
      <w:pPr>
        <w:pStyle w:val="Otsikko"/>
      </w:pPr>
      <w:proofErr w:type="spellStart"/>
      <w:r>
        <w:t>Pastaa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tattikastiketta</w:t>
      </w:r>
      <w:proofErr w:type="spellEnd"/>
      <w:r>
        <w:t xml:space="preserve"> </w:t>
      </w:r>
    </w:p>
    <w:p w:rsidR="001309A2" w:rsidRDefault="001309A2" w:rsidP="001309A2">
      <w:pPr>
        <w:rPr>
          <w:rFonts w:ascii="Comic Sans MS" w:hAnsi="Comic Sans MS"/>
          <w:sz w:val="28"/>
          <w:lang w:val="fi-FI"/>
        </w:rPr>
      </w:pPr>
      <w:r w:rsidRPr="001309A2">
        <w:rPr>
          <w:rFonts w:ascii="Comic Sans MS" w:hAnsi="Comic Sans MS"/>
          <w:sz w:val="28"/>
          <w:lang w:val="fi-FI"/>
        </w:rPr>
        <w:t xml:space="preserve">Tateista ja vähärasvaisesta ranskankermasta valmistuu nopeasti herkullinen pastakastike. </w:t>
      </w:r>
      <w:r>
        <w:rPr>
          <w:rFonts w:ascii="Comic Sans MS" w:hAnsi="Comic Sans MS"/>
          <w:sz w:val="28"/>
          <w:lang w:val="fi-FI"/>
        </w:rPr>
        <w:t xml:space="preserve">Tattipasta miellyttää erityisesti sienestäjiä, vaikka maistuu muillekin. Pääruoaksi tästä annoksesta riittää kahdelle tai kolmelle, mutta italialaiseen tapaan alkuruokana tarjottuna annoksesta syö neljäkin henkeä.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B45CA" w:rsidTr="007207E5">
        <w:tc>
          <w:tcPr>
            <w:tcW w:w="9576" w:type="dxa"/>
            <w:gridSpan w:val="2"/>
          </w:tcPr>
          <w:p w:rsidR="00DB45CA" w:rsidRPr="00DB45CA" w:rsidRDefault="00DB45CA" w:rsidP="001309A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B45C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5 minuuttia</w:t>
            </w:r>
          </w:p>
          <w:p w:rsidR="00DB45CA" w:rsidRPr="00DB45CA" w:rsidRDefault="00DB45CA" w:rsidP="001309A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B45C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Kypsyminen: 10 minuuttia </w:t>
            </w:r>
          </w:p>
          <w:p w:rsidR="00DB45CA" w:rsidRPr="00DB45CA" w:rsidRDefault="00DB45CA" w:rsidP="001309A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B45C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1309A2" w:rsidTr="001309A2">
        <w:tc>
          <w:tcPr>
            <w:tcW w:w="4788" w:type="dxa"/>
          </w:tcPr>
          <w:p w:rsidR="001309A2" w:rsidRDefault="00DB45CA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1309A2" w:rsidRDefault="00DB45CA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1309A2" w:rsidTr="001309A2">
        <w:tc>
          <w:tcPr>
            <w:tcW w:w="4788" w:type="dxa"/>
          </w:tcPr>
          <w:p w:rsidR="001309A2" w:rsidRDefault="00DB45CA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1309A2" w:rsidRDefault="00DB45CA" w:rsidP="001309A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309A2" w:rsidTr="001309A2"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Tatteja tai herkkusieniä viipaleina </w:t>
            </w:r>
          </w:p>
        </w:tc>
      </w:tr>
      <w:tr w:rsidR="001309A2" w:rsidTr="001309A2"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1-2</w:t>
            </w:r>
          </w:p>
        </w:tc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murskattuna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309A2" w:rsidTr="001309A2"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Kevyt ranskankermaa</w:t>
            </w:r>
            <w:proofErr w:type="gramEnd"/>
          </w:p>
        </w:tc>
      </w:tr>
      <w:tr w:rsidR="001309A2" w:rsidTr="001309A2"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1309A2" w:rsidRDefault="00472EA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1309A2" w:rsidTr="001309A2">
        <w:tc>
          <w:tcPr>
            <w:tcW w:w="4788" w:type="dxa"/>
          </w:tcPr>
          <w:p w:rsidR="001309A2" w:rsidRDefault="00BF3969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</w:t>
            </w:r>
            <w:r w:rsidR="00BF3969">
              <w:rPr>
                <w:rFonts w:ascii="Comic Sans MS" w:hAnsi="Comic Sans MS"/>
                <w:sz w:val="28"/>
                <w:lang w:val="fi-FI"/>
              </w:rPr>
              <w:t>ustapippuria</w:t>
            </w:r>
          </w:p>
        </w:tc>
      </w:tr>
      <w:tr w:rsidR="001309A2" w:rsidTr="001309A2"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Balsamiviinietikkaa</w:t>
            </w:r>
          </w:p>
        </w:tc>
      </w:tr>
      <w:tr w:rsidR="001309A2" w:rsidTr="001309A2"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309A2" w:rsidTr="001309A2"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1309A2" w:rsidRDefault="00E37D67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Nauhamakaronia </w:t>
            </w:r>
          </w:p>
        </w:tc>
      </w:tr>
      <w:tr w:rsidR="0066549A" w:rsidTr="004B6BD7">
        <w:tc>
          <w:tcPr>
            <w:tcW w:w="9576" w:type="dxa"/>
            <w:gridSpan w:val="2"/>
          </w:tcPr>
          <w:p w:rsidR="0066549A" w:rsidRDefault="0066549A" w:rsidP="0066549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pannussa. Lisää sipuli ja kuullota sitä miedolla lämmöllä muutama minuutti. Lisää tatit ja anna niiden kiehua kokoon. Mausta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sieniseos  valkosipulilla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66549A" w:rsidRDefault="0066549A" w:rsidP="0066549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ranskankerma sekä mausteita maun mukaan. Kuumenna kiehuvaksi. Jos kastike tuntuu liian sakealta, lisää tilkka vettä.</w:t>
            </w:r>
          </w:p>
          <w:p w:rsidR="0066549A" w:rsidRDefault="0066549A" w:rsidP="0066549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Kastikkeen valmistuessa keitä nauhamakaronit </w:t>
            </w:r>
            <w:r w:rsidR="009C5893">
              <w:rPr>
                <w:rFonts w:ascii="Comic Sans MS" w:hAnsi="Comic Sans MS"/>
                <w:sz w:val="28"/>
                <w:lang w:val="fi-FI"/>
              </w:rPr>
              <w:t>kypsiksi väljässä vedessä ja valuta.</w:t>
            </w:r>
          </w:p>
          <w:p w:rsidR="009C5893" w:rsidRPr="0066549A" w:rsidRDefault="009C5893" w:rsidP="0066549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Ripottele valmiin sienikastikkeen pinnalle persiljaa ja tuo tarjolle keitetyn pastan kanssa. </w:t>
            </w:r>
          </w:p>
        </w:tc>
      </w:tr>
      <w:tr w:rsidR="009C5893" w:rsidTr="00101B59">
        <w:tc>
          <w:tcPr>
            <w:tcW w:w="9576" w:type="dxa"/>
            <w:gridSpan w:val="2"/>
          </w:tcPr>
          <w:p w:rsidR="009C5893" w:rsidRPr="009C5893" w:rsidRDefault="009C5893" w:rsidP="001309A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C5893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VINKKI:</w:t>
            </w:r>
          </w:p>
          <w:p w:rsidR="009C5893" w:rsidRDefault="009C5893" w:rsidP="001309A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C5893" w:rsidRDefault="009C5893" w:rsidP="001309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Jos haluat valmistaa tattipastaa vierasaterialle, voit liekittää tatit ennen kerman lisäämistä. Valele tatti-sipuliseokselle ruokalusikallinen konjakkia. Vedä pannu pois liedeltä ja sytytä tulitikku </w:t>
            </w:r>
            <w:r w:rsidR="00F93169">
              <w:rPr>
                <w:rFonts w:ascii="Comic Sans MS" w:hAnsi="Comic Sans MS"/>
                <w:sz w:val="28"/>
                <w:lang w:val="fi-FI"/>
              </w:rPr>
              <w:t xml:space="preserve">pannun yläpuolella. Konjakki palaa pois, mutta sen hieno aromi jää jäljelle. </w:t>
            </w:r>
          </w:p>
        </w:tc>
      </w:tr>
    </w:tbl>
    <w:p w:rsidR="001309A2" w:rsidRDefault="001309A2" w:rsidP="001309A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F93169" w:rsidTr="0087033A">
        <w:tc>
          <w:tcPr>
            <w:tcW w:w="9576" w:type="dxa"/>
            <w:gridSpan w:val="2"/>
          </w:tcPr>
          <w:p w:rsidR="00F93169" w:rsidRDefault="00F93169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F93169" w:rsidTr="0087033A"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290</w:t>
            </w:r>
          </w:p>
        </w:tc>
      </w:tr>
      <w:tr w:rsidR="00F93169" w:rsidTr="0087033A"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93169" w:rsidTr="0087033A"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g </w:t>
            </w:r>
          </w:p>
        </w:tc>
      </w:tr>
      <w:tr w:rsidR="00F93169" w:rsidTr="0087033A"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F93169" w:rsidRDefault="00DA6D1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F93169">
              <w:rPr>
                <w:rFonts w:ascii="Comic Sans MS" w:hAnsi="Comic Sans MS"/>
                <w:sz w:val="28"/>
                <w:lang w:val="fi-FI"/>
              </w:rPr>
              <w:t xml:space="preserve">3 mg </w:t>
            </w:r>
          </w:p>
        </w:tc>
      </w:tr>
      <w:tr w:rsidR="00F93169" w:rsidTr="0087033A"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F93169" w:rsidRDefault="00DA6D1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 w:rsidR="00F9316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F93169" w:rsidTr="0087033A">
        <w:tc>
          <w:tcPr>
            <w:tcW w:w="4788" w:type="dxa"/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F93169" w:rsidRDefault="00DA6D1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42</w:t>
            </w:r>
            <w:r w:rsidR="00F9316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93169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F93169" w:rsidRDefault="00DA6D1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</w:t>
            </w:r>
            <w:r w:rsidR="00F9316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93169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3169" w:rsidRDefault="00DA6D1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F9316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93169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93169" w:rsidRDefault="00F9316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F93169" w:rsidRPr="001309A2" w:rsidRDefault="00F93169" w:rsidP="001309A2">
      <w:pPr>
        <w:rPr>
          <w:rFonts w:ascii="Comic Sans MS" w:hAnsi="Comic Sans MS"/>
          <w:sz w:val="28"/>
          <w:lang w:val="fi-FI"/>
        </w:rPr>
      </w:pPr>
    </w:p>
    <w:sectPr w:rsidR="00F93169" w:rsidRPr="001309A2" w:rsidSect="00226C69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CB5"/>
    <w:multiLevelType w:val="hybridMultilevel"/>
    <w:tmpl w:val="489E3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6C69"/>
    <w:rsid w:val="001309A2"/>
    <w:rsid w:val="00226C69"/>
    <w:rsid w:val="00385BD9"/>
    <w:rsid w:val="00472EA9"/>
    <w:rsid w:val="0066549A"/>
    <w:rsid w:val="009C5893"/>
    <w:rsid w:val="00BF3969"/>
    <w:rsid w:val="00DA6D11"/>
    <w:rsid w:val="00DB45CA"/>
    <w:rsid w:val="00E37D67"/>
    <w:rsid w:val="00F54152"/>
    <w:rsid w:val="00F9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26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26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13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6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2021-12-18T00:48:00Z</dcterms:created>
  <dcterms:modified xsi:type="dcterms:W3CDTF">2021-12-18T00:48:00Z</dcterms:modified>
</cp:coreProperties>
</file>